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A37FFC" w:rsidRPr="00FF6C0A" w:rsidP="00FE0D6E">
      <w:pPr>
        <w:spacing w:line="480" w:lineRule="auto"/>
        <w:jc w:val="center"/>
        <w:rPr>
          <w:rFonts w:ascii="Times New Roman" w:hAnsi="Times New Roman" w:cs="Times New Roman"/>
          <w:sz w:val="24"/>
          <w:szCs w:val="24"/>
        </w:rPr>
      </w:pPr>
    </w:p>
    <w:p w:rsidR="00A37FFC" w:rsidRPr="00FF6C0A" w:rsidP="00FE0D6E">
      <w:pPr>
        <w:spacing w:line="480" w:lineRule="auto"/>
        <w:jc w:val="center"/>
        <w:rPr>
          <w:rFonts w:ascii="Times New Roman" w:hAnsi="Times New Roman" w:cs="Times New Roman"/>
          <w:sz w:val="24"/>
          <w:szCs w:val="24"/>
        </w:rPr>
      </w:pPr>
    </w:p>
    <w:p w:rsidR="00A37FFC" w:rsidRPr="00FF6C0A" w:rsidP="00FE0D6E">
      <w:pPr>
        <w:spacing w:line="480" w:lineRule="auto"/>
        <w:jc w:val="center"/>
        <w:rPr>
          <w:rFonts w:ascii="Times New Roman" w:hAnsi="Times New Roman" w:cs="Times New Roman"/>
          <w:sz w:val="24"/>
          <w:szCs w:val="24"/>
        </w:rPr>
      </w:pPr>
    </w:p>
    <w:p w:rsidR="00A37FFC" w:rsidRPr="00FF6C0A" w:rsidP="00FE0D6E">
      <w:pPr>
        <w:spacing w:line="480" w:lineRule="auto"/>
        <w:jc w:val="center"/>
        <w:rPr>
          <w:rFonts w:ascii="Times New Roman" w:hAnsi="Times New Roman" w:cs="Times New Roman"/>
          <w:sz w:val="24"/>
          <w:szCs w:val="24"/>
        </w:rPr>
      </w:pPr>
    </w:p>
    <w:p w:rsidR="00A37FFC" w:rsidRPr="00FF6C0A" w:rsidP="00FE0D6E">
      <w:pPr>
        <w:spacing w:line="480" w:lineRule="auto"/>
        <w:jc w:val="center"/>
        <w:rPr>
          <w:rFonts w:ascii="Times New Roman" w:hAnsi="Times New Roman" w:cs="Times New Roman"/>
          <w:sz w:val="24"/>
          <w:szCs w:val="24"/>
        </w:rPr>
      </w:pPr>
      <w:bookmarkStart w:id="0" w:name="_GoBack"/>
      <w:bookmarkEnd w:id="0"/>
    </w:p>
    <w:p w:rsidR="00A37FFC" w:rsidRPr="00FF6C0A" w:rsidP="00FE0D6E">
      <w:pPr>
        <w:spacing w:line="480" w:lineRule="auto"/>
        <w:jc w:val="center"/>
        <w:rPr>
          <w:rFonts w:ascii="Times New Roman" w:hAnsi="Times New Roman" w:cs="Times New Roman"/>
          <w:sz w:val="24"/>
          <w:szCs w:val="24"/>
        </w:rPr>
      </w:pPr>
    </w:p>
    <w:p w:rsidR="00A37FFC" w:rsidRPr="00FF6C0A" w:rsidP="00FE0D6E">
      <w:pPr>
        <w:spacing w:line="480" w:lineRule="auto"/>
        <w:jc w:val="center"/>
        <w:rPr>
          <w:rFonts w:ascii="Times New Roman" w:hAnsi="Times New Roman" w:cs="Times New Roman"/>
          <w:sz w:val="24"/>
          <w:szCs w:val="24"/>
        </w:rPr>
      </w:pPr>
    </w:p>
    <w:p w:rsidR="00A37FFC" w:rsidRPr="00FF6C0A" w:rsidP="00FE0D6E">
      <w:pPr>
        <w:spacing w:line="480" w:lineRule="auto"/>
        <w:jc w:val="center"/>
        <w:rPr>
          <w:rFonts w:ascii="Times New Roman" w:hAnsi="Times New Roman" w:cs="Times New Roman"/>
          <w:sz w:val="24"/>
          <w:szCs w:val="24"/>
        </w:rPr>
      </w:pPr>
    </w:p>
    <w:p w:rsidR="00A37FFC" w:rsidRPr="00FF6C0A" w:rsidP="00FE0D6E">
      <w:pPr>
        <w:spacing w:line="480" w:lineRule="auto"/>
        <w:jc w:val="center"/>
        <w:rPr>
          <w:rFonts w:ascii="Times New Roman" w:hAnsi="Times New Roman" w:cs="Times New Roman"/>
          <w:sz w:val="24"/>
          <w:szCs w:val="24"/>
        </w:rPr>
      </w:pPr>
      <w:r w:rsidRPr="00FF6C0A">
        <w:rPr>
          <w:rFonts w:ascii="Times New Roman" w:hAnsi="Times New Roman" w:cs="Times New Roman"/>
          <w:sz w:val="24"/>
          <w:szCs w:val="24"/>
        </w:rPr>
        <w:t>Health and Family</w:t>
      </w:r>
    </w:p>
    <w:p w:rsidR="00A37FFC" w:rsidRPr="00FF6C0A" w:rsidP="00FE0D6E">
      <w:pPr>
        <w:spacing w:line="480" w:lineRule="auto"/>
        <w:jc w:val="center"/>
        <w:rPr>
          <w:rFonts w:ascii="Times New Roman" w:hAnsi="Times New Roman" w:cs="Times New Roman"/>
          <w:sz w:val="24"/>
          <w:szCs w:val="24"/>
        </w:rPr>
      </w:pPr>
      <w:r w:rsidRPr="00FF6C0A">
        <w:rPr>
          <w:rFonts w:ascii="Times New Roman" w:hAnsi="Times New Roman" w:cs="Times New Roman"/>
          <w:sz w:val="24"/>
          <w:szCs w:val="24"/>
        </w:rPr>
        <w:t>Student’s Name</w:t>
      </w:r>
    </w:p>
    <w:p w:rsidR="00A37FFC" w:rsidRPr="00FF6C0A" w:rsidP="00FE0D6E">
      <w:pPr>
        <w:spacing w:line="480" w:lineRule="auto"/>
        <w:jc w:val="center"/>
        <w:rPr>
          <w:rFonts w:ascii="Times New Roman" w:hAnsi="Times New Roman" w:cs="Times New Roman"/>
          <w:sz w:val="24"/>
          <w:szCs w:val="24"/>
        </w:rPr>
      </w:pPr>
      <w:r w:rsidRPr="00FF6C0A">
        <w:rPr>
          <w:rFonts w:ascii="Times New Roman" w:hAnsi="Times New Roman" w:cs="Times New Roman"/>
          <w:sz w:val="24"/>
          <w:szCs w:val="24"/>
        </w:rPr>
        <w:t>Institution Affiliation</w:t>
      </w:r>
    </w:p>
    <w:p w:rsidR="00A37FFC" w:rsidRPr="00FF6C0A" w:rsidP="00FE0D6E">
      <w:pPr>
        <w:spacing w:line="480" w:lineRule="auto"/>
        <w:jc w:val="center"/>
        <w:rPr>
          <w:rFonts w:ascii="Times New Roman" w:hAnsi="Times New Roman" w:cs="Times New Roman"/>
          <w:sz w:val="24"/>
          <w:szCs w:val="24"/>
        </w:rPr>
      </w:pPr>
      <w:r w:rsidRPr="00FF6C0A">
        <w:rPr>
          <w:rFonts w:ascii="Times New Roman" w:hAnsi="Times New Roman" w:cs="Times New Roman"/>
          <w:sz w:val="24"/>
          <w:szCs w:val="24"/>
        </w:rPr>
        <w:t>Date of Submission</w:t>
      </w:r>
    </w:p>
    <w:p w:rsidR="00A37FFC" w:rsidRPr="00FF6C0A" w:rsidP="00FE0D6E">
      <w:pPr>
        <w:spacing w:line="480" w:lineRule="auto"/>
        <w:jc w:val="center"/>
        <w:rPr>
          <w:rFonts w:ascii="Times New Roman" w:hAnsi="Times New Roman" w:cs="Times New Roman"/>
          <w:sz w:val="24"/>
          <w:szCs w:val="24"/>
        </w:rPr>
      </w:pPr>
    </w:p>
    <w:p w:rsidR="00A37FFC" w:rsidRPr="00FF6C0A" w:rsidP="00FE0D6E">
      <w:pPr>
        <w:spacing w:line="480" w:lineRule="auto"/>
        <w:jc w:val="center"/>
        <w:rPr>
          <w:rFonts w:ascii="Times New Roman" w:hAnsi="Times New Roman" w:cs="Times New Roman"/>
          <w:sz w:val="24"/>
          <w:szCs w:val="24"/>
        </w:rPr>
      </w:pPr>
    </w:p>
    <w:p w:rsidR="00A37FFC" w:rsidRPr="00FF6C0A" w:rsidP="00FE0D6E">
      <w:pPr>
        <w:spacing w:line="480" w:lineRule="auto"/>
        <w:rPr>
          <w:rFonts w:ascii="Times New Roman" w:hAnsi="Times New Roman" w:cs="Times New Roman"/>
          <w:sz w:val="24"/>
          <w:szCs w:val="24"/>
        </w:rPr>
      </w:pPr>
    </w:p>
    <w:p w:rsidR="00A37FFC" w:rsidRPr="00FF6C0A" w:rsidP="00FE0D6E">
      <w:pPr>
        <w:spacing w:line="480" w:lineRule="auto"/>
        <w:rPr>
          <w:rFonts w:ascii="Times New Roman" w:hAnsi="Times New Roman" w:cs="Times New Roman"/>
          <w:sz w:val="24"/>
          <w:szCs w:val="24"/>
        </w:rPr>
      </w:pPr>
    </w:p>
    <w:p w:rsidR="00A37FFC" w:rsidRPr="00FF6C0A" w:rsidP="00FE0D6E">
      <w:pPr>
        <w:spacing w:line="480" w:lineRule="auto"/>
        <w:rPr>
          <w:rFonts w:ascii="Times New Roman" w:hAnsi="Times New Roman" w:cs="Times New Roman"/>
          <w:sz w:val="24"/>
          <w:szCs w:val="24"/>
        </w:rPr>
      </w:pPr>
    </w:p>
    <w:p w:rsidR="00FE0D6E" w:rsidP="00FE0D6E">
      <w:pPr>
        <w:spacing w:line="480" w:lineRule="auto"/>
        <w:rPr>
          <w:rFonts w:ascii="Times New Roman" w:hAnsi="Times New Roman" w:cs="Times New Roman"/>
          <w:sz w:val="24"/>
          <w:szCs w:val="24"/>
        </w:rPr>
      </w:pPr>
    </w:p>
    <w:p w:rsidR="004D0600" w:rsidRPr="00FF6C0A" w:rsidP="00FE0D6E">
      <w:pPr>
        <w:spacing w:line="480" w:lineRule="auto"/>
        <w:ind w:firstLine="720"/>
        <w:rPr>
          <w:rFonts w:ascii="Times New Roman" w:hAnsi="Times New Roman" w:cs="Times New Roman"/>
          <w:sz w:val="24"/>
          <w:szCs w:val="24"/>
        </w:rPr>
      </w:pPr>
      <w:r w:rsidRPr="00FF6C0A">
        <w:rPr>
          <w:rFonts w:ascii="Times New Roman" w:hAnsi="Times New Roman" w:cs="Times New Roman"/>
          <w:sz w:val="24"/>
          <w:szCs w:val="24"/>
        </w:rPr>
        <w:t xml:space="preserve">William Julius Wilson and Richard Taub provide the bottom cause of class conflict, racial and ethnic among the four transitional neighborhoods. The conflict cause implications on the neighborhood social communities, leading to a quality life. The residents who were not satisfied may decide to quit the neighborhood. Some other neighborhoods view quitting as being too expensive, and they need to maintain harmony with the remaining neighborhood. Persons who had a voice in the community </w:t>
      </w:r>
      <w:r w:rsidRPr="00FF6C0A">
        <w:rPr>
          <w:rFonts w:ascii="Times New Roman" w:hAnsi="Times New Roman" w:cs="Times New Roman"/>
          <w:sz w:val="24"/>
          <w:szCs w:val="24"/>
        </w:rPr>
        <w:t>were willing to fight for changes that people were facing and maintain unity. Therefore, a strong social organization plays a role in the progress of inter-group peace and harmony.</w:t>
      </w:r>
    </w:p>
    <w:p w:rsidR="0001166C" w:rsidRPr="00FF6C0A" w:rsidP="00FE0D6E">
      <w:pPr>
        <w:spacing w:line="480" w:lineRule="auto"/>
        <w:ind w:firstLine="720"/>
        <w:rPr>
          <w:rFonts w:ascii="Times New Roman" w:hAnsi="Times New Roman" w:cs="Times New Roman"/>
          <w:sz w:val="24"/>
          <w:szCs w:val="24"/>
        </w:rPr>
      </w:pPr>
      <w:r w:rsidRPr="00FF6C0A">
        <w:rPr>
          <w:rFonts w:ascii="Times New Roman" w:hAnsi="Times New Roman" w:cs="Times New Roman"/>
          <w:sz w:val="24"/>
          <w:szCs w:val="24"/>
        </w:rPr>
        <w:t>According to the research conducted by Wilson- Taub deals mainly on qualitative and quantitative approaches, for example, use a methodological triangle. The census showed</w:t>
      </w:r>
      <w:r w:rsidRPr="00FF6C0A" w:rsidR="00D072CA">
        <w:rPr>
          <w:rFonts w:ascii="Times New Roman" w:hAnsi="Times New Roman" w:cs="Times New Roman"/>
          <w:sz w:val="24"/>
          <w:szCs w:val="24"/>
        </w:rPr>
        <w:t xml:space="preserve"> general trends on factors like family structure, population composition, family income, educational attainment, poverty, and occupation. </w:t>
      </w:r>
      <w:r w:rsidRPr="00FF6C0A" w:rsidR="00D072CA">
        <w:rPr>
          <w:rFonts w:ascii="Times New Roman" w:hAnsi="Times New Roman" w:cs="Times New Roman"/>
          <w:sz w:val="24"/>
          <w:szCs w:val="24"/>
        </w:rPr>
        <w:t xml:space="preserve">Family structure turns over, and </w:t>
      </w:r>
      <w:r w:rsidRPr="00FF6C0A">
        <w:rPr>
          <w:rFonts w:ascii="Times New Roman" w:hAnsi="Times New Roman" w:cs="Times New Roman"/>
          <w:sz w:val="24"/>
          <w:szCs w:val="24"/>
        </w:rPr>
        <w:t>it is</w:t>
      </w:r>
      <w:r w:rsidRPr="00FF6C0A" w:rsidR="00D072CA">
        <w:rPr>
          <w:rFonts w:ascii="Times New Roman" w:hAnsi="Times New Roman" w:cs="Times New Roman"/>
          <w:sz w:val="24"/>
          <w:szCs w:val="24"/>
        </w:rPr>
        <w:t xml:space="preserve"> discovered that male proportion who were single, married, or permanently separated were equally, which is not the case for female. </w:t>
      </w:r>
      <w:r w:rsidRPr="00FF6C0A">
        <w:rPr>
          <w:rFonts w:ascii="Times New Roman" w:hAnsi="Times New Roman" w:cs="Times New Roman"/>
          <w:sz w:val="24"/>
          <w:szCs w:val="24"/>
        </w:rPr>
        <w:t>African American women living in the 7</w:t>
      </w:r>
      <w:r w:rsidRPr="00FF6C0A">
        <w:rPr>
          <w:rFonts w:ascii="Times New Roman" w:hAnsi="Times New Roman" w:cs="Times New Roman"/>
          <w:sz w:val="24"/>
          <w:szCs w:val="24"/>
          <w:vertAlign w:val="superscript"/>
        </w:rPr>
        <w:t>th</w:t>
      </w:r>
      <w:r w:rsidRPr="00FF6C0A">
        <w:rPr>
          <w:rFonts w:ascii="Times New Roman" w:hAnsi="Times New Roman" w:cs="Times New Roman"/>
          <w:sz w:val="24"/>
          <w:szCs w:val="24"/>
        </w:rPr>
        <w:t xml:space="preserve"> ward have high chances of getting married. The limited type of economy resulted in a quality life of the young couples and widowed. </w:t>
      </w:r>
    </w:p>
    <w:p w:rsidR="004A1587" w:rsidRPr="00FF6C0A" w:rsidP="00FE0D6E">
      <w:pPr>
        <w:spacing w:line="480" w:lineRule="auto"/>
        <w:ind w:firstLine="720"/>
        <w:rPr>
          <w:rFonts w:ascii="Times New Roman" w:hAnsi="Times New Roman" w:cs="Times New Roman"/>
          <w:sz w:val="24"/>
          <w:szCs w:val="24"/>
        </w:rPr>
      </w:pPr>
      <w:r w:rsidRPr="00FF6C0A">
        <w:rPr>
          <w:rFonts w:ascii="Times New Roman" w:hAnsi="Times New Roman" w:cs="Times New Roman"/>
          <w:sz w:val="24"/>
          <w:szCs w:val="24"/>
        </w:rPr>
        <w:t>The average family size of the residents of the 7</w:t>
      </w:r>
      <w:r w:rsidRPr="00FF6C0A">
        <w:rPr>
          <w:rFonts w:ascii="Times New Roman" w:hAnsi="Times New Roman" w:cs="Times New Roman"/>
          <w:sz w:val="24"/>
          <w:szCs w:val="24"/>
          <w:vertAlign w:val="superscript"/>
        </w:rPr>
        <w:t>th</w:t>
      </w:r>
      <w:r w:rsidRPr="00FF6C0A">
        <w:rPr>
          <w:rFonts w:ascii="Times New Roman" w:hAnsi="Times New Roman" w:cs="Times New Roman"/>
          <w:sz w:val="24"/>
          <w:szCs w:val="24"/>
        </w:rPr>
        <w:t xml:space="preserve"> ward was of the same size as residents of Philadelphia. A </w:t>
      </w:r>
      <w:r w:rsidRPr="00FF6C0A" w:rsidR="000D36E2">
        <w:rPr>
          <w:rFonts w:ascii="Times New Roman" w:hAnsi="Times New Roman" w:cs="Times New Roman"/>
          <w:sz w:val="24"/>
          <w:szCs w:val="24"/>
        </w:rPr>
        <w:t>large consisting</w:t>
      </w:r>
      <w:r w:rsidRPr="00FF6C0A">
        <w:rPr>
          <w:rFonts w:ascii="Times New Roman" w:hAnsi="Times New Roman" w:cs="Times New Roman"/>
          <w:sz w:val="24"/>
          <w:szCs w:val="24"/>
        </w:rPr>
        <w:t xml:space="preserve"> of seven or more was considered to be less prevalent. It was seen as a sign of a large group of </w:t>
      </w:r>
      <w:r w:rsidRPr="00FF6C0A" w:rsidR="000D36E2">
        <w:rPr>
          <w:rFonts w:ascii="Times New Roman" w:hAnsi="Times New Roman" w:cs="Times New Roman"/>
          <w:sz w:val="24"/>
          <w:szCs w:val="24"/>
        </w:rPr>
        <w:t>widows.</w:t>
      </w:r>
      <w:r w:rsidRPr="00FF6C0A">
        <w:rPr>
          <w:rFonts w:ascii="Times New Roman" w:hAnsi="Times New Roman" w:cs="Times New Roman"/>
          <w:sz w:val="24"/>
          <w:szCs w:val="24"/>
        </w:rPr>
        <w:t xml:space="preserve"> </w:t>
      </w:r>
      <w:r w:rsidRPr="00FF6C0A" w:rsidR="000D36E2">
        <w:rPr>
          <w:rFonts w:ascii="Times New Roman" w:hAnsi="Times New Roman" w:cs="Times New Roman"/>
          <w:sz w:val="24"/>
          <w:szCs w:val="24"/>
        </w:rPr>
        <w:t xml:space="preserve">Du Bois in (1899) and 1996; discuss the seventh ward as transitional includes; young couples who have no children and grandparents always stay with their grandchildren. The world economic pressure keeps the family size low. A large family was considered to be abundant to maintain them. African American families living in </w:t>
      </w:r>
      <w:r w:rsidRPr="00FF6C0A" w:rsidR="000D36E2">
        <w:rPr>
          <w:rFonts w:ascii="Times New Roman" w:hAnsi="Times New Roman" w:cs="Times New Roman"/>
          <w:sz w:val="24"/>
          <w:szCs w:val="24"/>
        </w:rPr>
        <w:t xml:space="preserve">the seventh ward were categorized according to the house's size.  </w:t>
      </w:r>
      <w:r w:rsidRPr="00FF6C0A">
        <w:rPr>
          <w:rFonts w:ascii="Times New Roman" w:hAnsi="Times New Roman" w:cs="Times New Roman"/>
          <w:sz w:val="24"/>
          <w:szCs w:val="24"/>
        </w:rPr>
        <w:t>The availability of income affects the family on the location to reside in.</w:t>
      </w:r>
    </w:p>
    <w:p w:rsidR="004A1587" w:rsidRPr="00FF6C0A" w:rsidP="00FE0D6E">
      <w:pPr>
        <w:spacing w:line="480" w:lineRule="auto"/>
        <w:ind w:firstLine="720"/>
        <w:rPr>
          <w:rFonts w:ascii="Times New Roman" w:hAnsi="Times New Roman" w:cs="Times New Roman"/>
          <w:sz w:val="24"/>
          <w:szCs w:val="24"/>
        </w:rPr>
      </w:pPr>
      <w:r w:rsidRPr="00FF6C0A">
        <w:rPr>
          <w:rFonts w:ascii="Times New Roman" w:hAnsi="Times New Roman" w:cs="Times New Roman"/>
          <w:sz w:val="24"/>
          <w:szCs w:val="24"/>
        </w:rPr>
        <w:t>One of the American sc</w:t>
      </w:r>
      <w:r w:rsidRPr="00FF6C0A" w:rsidR="00E70DBE">
        <w:rPr>
          <w:rFonts w:ascii="Times New Roman" w:hAnsi="Times New Roman" w:cs="Times New Roman"/>
          <w:sz w:val="24"/>
          <w:szCs w:val="24"/>
        </w:rPr>
        <w:t>h</w:t>
      </w:r>
      <w:r w:rsidRPr="00FF6C0A">
        <w:rPr>
          <w:rFonts w:ascii="Times New Roman" w:hAnsi="Times New Roman" w:cs="Times New Roman"/>
          <w:sz w:val="24"/>
          <w:szCs w:val="24"/>
        </w:rPr>
        <w:t>olars known as W</w:t>
      </w:r>
      <w:r w:rsidRPr="00FF6C0A" w:rsidR="00E70DBE">
        <w:rPr>
          <w:rFonts w:ascii="Times New Roman" w:hAnsi="Times New Roman" w:cs="Times New Roman"/>
          <w:sz w:val="24"/>
          <w:szCs w:val="24"/>
        </w:rPr>
        <w:t xml:space="preserve">illiam E. Burghart Du Bois researched black community cities held responsible for post-depression resulting in disorder and crime. Du Bois and the lone appointed assistant employed Pioneer sociological methods formed archival research and questionnaires </w:t>
      </w:r>
      <w:r w:rsidRPr="00FF6C0A">
        <w:rPr>
          <w:rFonts w:ascii="Times New Roman" w:hAnsi="Times New Roman" w:cs="Times New Roman"/>
          <w:sz w:val="24"/>
          <w:szCs w:val="24"/>
        </w:rPr>
        <w:t xml:space="preserve">looking at health, education, occupations, social, religious, and family life. African American groups residing in the seventh ward they were not homogenous. </w:t>
      </w:r>
      <w:r w:rsidRPr="00FF6C0A" w:rsidR="00B9283B">
        <w:rPr>
          <w:rFonts w:ascii="Times New Roman" w:hAnsi="Times New Roman" w:cs="Times New Roman"/>
          <w:sz w:val="24"/>
          <w:szCs w:val="24"/>
        </w:rPr>
        <w:t>The rate</w:t>
      </w:r>
      <w:r w:rsidRPr="00FF6C0A">
        <w:rPr>
          <w:rFonts w:ascii="Times New Roman" w:hAnsi="Times New Roman" w:cs="Times New Roman"/>
          <w:sz w:val="24"/>
          <w:szCs w:val="24"/>
        </w:rPr>
        <w:t xml:space="preserve"> of illiteracy was lower for residents living in the seventh ward than those that stay in the city.  </w:t>
      </w:r>
      <w:r w:rsidRPr="00FF6C0A" w:rsidR="0001166C">
        <w:rPr>
          <w:rFonts w:ascii="Times New Roman" w:hAnsi="Times New Roman" w:cs="Times New Roman"/>
          <w:sz w:val="24"/>
          <w:szCs w:val="24"/>
        </w:rPr>
        <w:t xml:space="preserve"> </w:t>
      </w:r>
      <w:r w:rsidRPr="00FF6C0A" w:rsidR="00D072CA">
        <w:rPr>
          <w:rFonts w:ascii="Times New Roman" w:hAnsi="Times New Roman" w:cs="Times New Roman"/>
          <w:sz w:val="24"/>
          <w:szCs w:val="24"/>
        </w:rPr>
        <w:t xml:space="preserve"> </w:t>
      </w:r>
    </w:p>
    <w:p w:rsidR="001C1F76" w:rsidRPr="00FF6C0A" w:rsidP="00FE0D6E">
      <w:pPr>
        <w:spacing w:line="480" w:lineRule="auto"/>
        <w:ind w:firstLine="720"/>
        <w:rPr>
          <w:rFonts w:ascii="Times New Roman" w:hAnsi="Times New Roman" w:cs="Times New Roman"/>
          <w:sz w:val="24"/>
          <w:szCs w:val="24"/>
        </w:rPr>
      </w:pPr>
      <w:r w:rsidRPr="00FF6C0A">
        <w:rPr>
          <w:rFonts w:ascii="Times New Roman" w:hAnsi="Times New Roman" w:cs="Times New Roman"/>
          <w:sz w:val="24"/>
          <w:szCs w:val="24"/>
        </w:rPr>
        <w:t xml:space="preserve">The signs associated with a high birth rate and high death rate, that is, early marriages, could result in the rejection of physical and mental health. </w:t>
      </w:r>
      <w:r w:rsidRPr="00FF6C0A" w:rsidR="00B9283B">
        <w:rPr>
          <w:rFonts w:ascii="Times New Roman" w:hAnsi="Times New Roman" w:cs="Times New Roman"/>
          <w:sz w:val="24"/>
          <w:szCs w:val="24"/>
        </w:rPr>
        <w:t>The general public has not fully proved the evidence about the data collected during the research. Early pregnancy leads to many challenges and health problems now and in the future. Du Bois classic book on 1899, 'the Phil</w:t>
      </w:r>
      <w:r w:rsidRPr="00FF6C0A">
        <w:rPr>
          <w:rFonts w:ascii="Times New Roman" w:hAnsi="Times New Roman" w:cs="Times New Roman"/>
          <w:sz w:val="24"/>
          <w:szCs w:val="24"/>
        </w:rPr>
        <w:t xml:space="preserve">adelphia Negro, W.E.B. Du Bois gives detailed features of the negro-problem.  The higher rate of inadequate health care, majorly for black people, was a sign of racial inequality in the United States. </w:t>
      </w:r>
    </w:p>
    <w:p w:rsidR="00EB65F4" w:rsidRPr="00FF6C0A" w:rsidP="00FE0D6E">
      <w:pPr>
        <w:spacing w:line="480" w:lineRule="auto"/>
        <w:ind w:firstLine="720"/>
        <w:rPr>
          <w:rFonts w:ascii="Times New Roman" w:hAnsi="Times New Roman" w:cs="Times New Roman"/>
          <w:sz w:val="24"/>
          <w:szCs w:val="24"/>
        </w:rPr>
      </w:pPr>
      <w:r w:rsidRPr="00FF6C0A">
        <w:rPr>
          <w:rFonts w:ascii="Times New Roman" w:hAnsi="Times New Roman" w:cs="Times New Roman"/>
          <w:sz w:val="24"/>
          <w:szCs w:val="24"/>
        </w:rPr>
        <w:t xml:space="preserve">The dominant medical expertise outline any physical racial difference to innate biological individual differences. The racial disparity in health conditions is reflected. </w:t>
      </w:r>
      <w:r w:rsidRPr="00FF6C0A" w:rsidR="001654F0">
        <w:rPr>
          <w:rFonts w:ascii="Times New Roman" w:hAnsi="Times New Roman" w:cs="Times New Roman"/>
          <w:sz w:val="24"/>
          <w:szCs w:val="24"/>
        </w:rPr>
        <w:t xml:space="preserve">He argued the source of racial differences is health. Tuberculosis was the leading result of death among blacks. Du Bois stated that poor ventilation, lack of protection against cold, and dampness are the leading cause of death.  He also explains that the health of African Americans varies according to the neighborhood of residence. </w:t>
      </w:r>
      <w:r w:rsidRPr="00FF6C0A" w:rsidR="00A37FFC">
        <w:rPr>
          <w:rFonts w:ascii="Times New Roman" w:hAnsi="Times New Roman" w:cs="Times New Roman"/>
          <w:sz w:val="24"/>
          <w:szCs w:val="24"/>
        </w:rPr>
        <w:t xml:space="preserve">The amount of death was a bit higher in the fifth ward. Du Bois (1899) reviewed that most black men had a poor health condition compared to </w:t>
      </w:r>
      <w:r w:rsidRPr="00FF6C0A" w:rsidR="00A37FFC">
        <w:rPr>
          <w:rFonts w:ascii="Times New Roman" w:hAnsi="Times New Roman" w:cs="Times New Roman"/>
          <w:sz w:val="24"/>
          <w:szCs w:val="24"/>
        </w:rPr>
        <w:t>black women. Gender differences in health conditions affected mostly the blacks as compared to the whites.</w:t>
      </w:r>
    </w:p>
    <w:p w:rsidR="00FE0D6E" w:rsidP="00FE0D6E">
      <w:pPr>
        <w:spacing w:line="480" w:lineRule="auto"/>
        <w:rPr>
          <w:rFonts w:ascii="Times New Roman" w:hAnsi="Times New Roman" w:cs="Times New Roman"/>
          <w:sz w:val="24"/>
          <w:szCs w:val="24"/>
        </w:rPr>
      </w:pPr>
    </w:p>
    <w:p w:rsidR="00FE0D6E" w:rsidP="00FE0D6E">
      <w:pPr>
        <w:spacing w:line="480" w:lineRule="auto"/>
        <w:rPr>
          <w:rFonts w:ascii="Times New Roman" w:hAnsi="Times New Roman" w:cs="Times New Roman"/>
          <w:sz w:val="24"/>
          <w:szCs w:val="24"/>
        </w:rPr>
      </w:pPr>
    </w:p>
    <w:p w:rsidR="00FE0D6E" w:rsidP="00FE0D6E">
      <w:pPr>
        <w:spacing w:line="480" w:lineRule="auto"/>
        <w:rPr>
          <w:rFonts w:ascii="Times New Roman" w:hAnsi="Times New Roman" w:cs="Times New Roman"/>
          <w:sz w:val="24"/>
          <w:szCs w:val="24"/>
        </w:rPr>
      </w:pPr>
    </w:p>
    <w:p w:rsidR="00FE0D6E" w:rsidP="00FE0D6E">
      <w:pPr>
        <w:spacing w:line="480" w:lineRule="auto"/>
        <w:rPr>
          <w:rFonts w:ascii="Times New Roman" w:hAnsi="Times New Roman" w:cs="Times New Roman"/>
          <w:sz w:val="24"/>
          <w:szCs w:val="24"/>
        </w:rPr>
      </w:pPr>
    </w:p>
    <w:p w:rsidR="00FE0D6E" w:rsidP="00FE0D6E">
      <w:pPr>
        <w:spacing w:line="480" w:lineRule="auto"/>
        <w:rPr>
          <w:rFonts w:ascii="Times New Roman" w:hAnsi="Times New Roman" w:cs="Times New Roman"/>
          <w:sz w:val="24"/>
          <w:szCs w:val="24"/>
        </w:rPr>
      </w:pPr>
    </w:p>
    <w:p w:rsidR="00FE0D6E" w:rsidP="00FE0D6E">
      <w:pPr>
        <w:spacing w:line="480" w:lineRule="auto"/>
        <w:rPr>
          <w:rFonts w:ascii="Times New Roman" w:hAnsi="Times New Roman" w:cs="Times New Roman"/>
          <w:sz w:val="24"/>
          <w:szCs w:val="24"/>
        </w:rPr>
      </w:pPr>
    </w:p>
    <w:p w:rsidR="00FE0D6E" w:rsidP="00FE0D6E">
      <w:pPr>
        <w:spacing w:line="480" w:lineRule="auto"/>
        <w:rPr>
          <w:rFonts w:ascii="Times New Roman" w:hAnsi="Times New Roman" w:cs="Times New Roman"/>
          <w:sz w:val="24"/>
          <w:szCs w:val="24"/>
        </w:rPr>
      </w:pPr>
    </w:p>
    <w:p w:rsidR="00FE0D6E" w:rsidP="00FE0D6E">
      <w:pPr>
        <w:spacing w:line="480" w:lineRule="auto"/>
        <w:rPr>
          <w:rFonts w:ascii="Times New Roman" w:hAnsi="Times New Roman" w:cs="Times New Roman"/>
          <w:sz w:val="24"/>
          <w:szCs w:val="24"/>
        </w:rPr>
      </w:pPr>
    </w:p>
    <w:p w:rsidR="00FE0D6E" w:rsidP="00FE0D6E">
      <w:pPr>
        <w:spacing w:line="480" w:lineRule="auto"/>
        <w:rPr>
          <w:rFonts w:ascii="Times New Roman" w:hAnsi="Times New Roman" w:cs="Times New Roman"/>
          <w:sz w:val="24"/>
          <w:szCs w:val="24"/>
        </w:rPr>
      </w:pPr>
    </w:p>
    <w:p w:rsidR="00FE0D6E" w:rsidP="00FE0D6E">
      <w:pPr>
        <w:spacing w:line="480" w:lineRule="auto"/>
        <w:rPr>
          <w:rFonts w:ascii="Times New Roman" w:hAnsi="Times New Roman" w:cs="Times New Roman"/>
          <w:sz w:val="24"/>
          <w:szCs w:val="24"/>
        </w:rPr>
      </w:pPr>
    </w:p>
    <w:p w:rsidR="00FE0D6E" w:rsidP="00FE0D6E">
      <w:pPr>
        <w:spacing w:line="480" w:lineRule="auto"/>
        <w:rPr>
          <w:rFonts w:ascii="Times New Roman" w:hAnsi="Times New Roman" w:cs="Times New Roman"/>
          <w:sz w:val="24"/>
          <w:szCs w:val="24"/>
        </w:rPr>
      </w:pPr>
    </w:p>
    <w:p w:rsidR="00FE0D6E" w:rsidP="00FE0D6E">
      <w:pPr>
        <w:spacing w:line="480" w:lineRule="auto"/>
        <w:rPr>
          <w:rFonts w:ascii="Times New Roman" w:hAnsi="Times New Roman" w:cs="Times New Roman"/>
          <w:sz w:val="24"/>
          <w:szCs w:val="24"/>
        </w:rPr>
      </w:pPr>
    </w:p>
    <w:p w:rsidR="00FE0D6E" w:rsidP="00FE0D6E">
      <w:pPr>
        <w:spacing w:line="480" w:lineRule="auto"/>
        <w:rPr>
          <w:rFonts w:ascii="Times New Roman" w:hAnsi="Times New Roman" w:cs="Times New Roman"/>
          <w:sz w:val="24"/>
          <w:szCs w:val="24"/>
        </w:rPr>
      </w:pPr>
    </w:p>
    <w:p w:rsidR="00FE0D6E" w:rsidP="00FE0D6E">
      <w:pPr>
        <w:spacing w:line="480" w:lineRule="auto"/>
        <w:rPr>
          <w:rFonts w:ascii="Times New Roman" w:hAnsi="Times New Roman" w:cs="Times New Roman"/>
          <w:sz w:val="24"/>
          <w:szCs w:val="24"/>
        </w:rPr>
      </w:pPr>
    </w:p>
    <w:p w:rsidR="00FE0D6E" w:rsidP="00FE0D6E">
      <w:pPr>
        <w:spacing w:line="480" w:lineRule="auto"/>
        <w:rPr>
          <w:rFonts w:ascii="Times New Roman" w:hAnsi="Times New Roman" w:cs="Times New Roman"/>
          <w:sz w:val="24"/>
          <w:szCs w:val="24"/>
        </w:rPr>
      </w:pPr>
    </w:p>
    <w:p w:rsidR="00FE0D6E" w:rsidP="00FE0D6E">
      <w:pPr>
        <w:spacing w:line="480" w:lineRule="auto"/>
        <w:rPr>
          <w:rFonts w:ascii="Times New Roman" w:hAnsi="Times New Roman" w:cs="Times New Roman"/>
          <w:sz w:val="24"/>
          <w:szCs w:val="24"/>
        </w:rPr>
      </w:pPr>
    </w:p>
    <w:p w:rsidR="00FE0D6E" w:rsidP="00FE0D6E">
      <w:pPr>
        <w:spacing w:line="480" w:lineRule="auto"/>
        <w:rPr>
          <w:rFonts w:ascii="Times New Roman" w:hAnsi="Times New Roman" w:cs="Times New Roman"/>
          <w:sz w:val="24"/>
          <w:szCs w:val="24"/>
        </w:rPr>
      </w:pPr>
    </w:p>
    <w:p w:rsidR="00A37FFC" w:rsidRPr="00FF6C0A" w:rsidP="00FE0D6E">
      <w:pPr>
        <w:spacing w:line="480" w:lineRule="auto"/>
        <w:jc w:val="center"/>
        <w:rPr>
          <w:rFonts w:ascii="Times New Roman" w:hAnsi="Times New Roman" w:cs="Times New Roman"/>
          <w:sz w:val="24"/>
          <w:szCs w:val="24"/>
        </w:rPr>
      </w:pPr>
      <w:r w:rsidRPr="00FF6C0A">
        <w:rPr>
          <w:rFonts w:ascii="Times New Roman" w:hAnsi="Times New Roman" w:cs="Times New Roman"/>
          <w:sz w:val="24"/>
          <w:szCs w:val="24"/>
        </w:rPr>
        <w:t>Reference</w:t>
      </w:r>
    </w:p>
    <w:p w:rsidR="00A37FFC" w:rsidRPr="00FF6C0A" w:rsidP="00FE0D6E">
      <w:pPr>
        <w:spacing w:line="480" w:lineRule="auto"/>
        <w:rPr>
          <w:rFonts w:ascii="Times New Roman" w:hAnsi="Times New Roman" w:cs="Times New Roman"/>
          <w:sz w:val="24"/>
          <w:szCs w:val="24"/>
        </w:rPr>
      </w:pPr>
      <w:r w:rsidRPr="00FF6C0A">
        <w:rPr>
          <w:rFonts w:ascii="Times New Roman" w:hAnsi="Times New Roman" w:cs="Times New Roman"/>
          <w:sz w:val="24"/>
          <w:szCs w:val="24"/>
        </w:rPr>
        <w:t>Du Bois, W. E. B. (1899). The Philadelphia negro: A social study (No. 14). Published for the University.</w:t>
      </w:r>
    </w:p>
    <w:p w:rsidR="00A37FFC" w:rsidRPr="00FF6C0A" w:rsidP="00FE0D6E">
      <w:pPr>
        <w:spacing w:line="480" w:lineRule="auto"/>
        <w:rPr>
          <w:rFonts w:ascii="Times New Roman" w:hAnsi="Times New Roman" w:cs="Times New Roman"/>
          <w:sz w:val="24"/>
          <w:szCs w:val="24"/>
        </w:rPr>
      </w:pPr>
    </w:p>
    <w:sectPr w:rsidSect="00FE0D6E">
      <w:headerReference w:type="default" r:id="rId4"/>
      <w:headerReference w:type="first" r:id="rId5"/>
      <w:pgSz w:w="12240" w:h="15840"/>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E0D6E">
    <w:pPr>
      <w:pStyle w:val="Header"/>
      <w:jc w:val="right"/>
    </w:pPr>
    <w:r>
      <w:t>HEALTH AND FAMILY.</w:t>
    </w:r>
    <w:r>
      <w:tab/>
    </w:r>
    <w:r>
      <w:tab/>
    </w:r>
    <w:sdt>
      <w:sdtPr>
        <w:id w:val="-185864531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5</w:t>
        </w:r>
        <w:r>
          <w:rPr>
            <w:noProof/>
          </w:rPr>
          <w:fldChar w:fldCharType="end"/>
        </w:r>
      </w:sdtContent>
    </w:sdt>
  </w:p>
  <w:p w:rsidR="00FE0D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E0D6E">
    <w:pPr>
      <w:pStyle w:val="Header"/>
    </w:pPr>
    <w:r>
      <w:t>Running Head: HEALTH AND FAMILY.</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15A"/>
    <w:rsid w:val="0001166C"/>
    <w:rsid w:val="000D36E2"/>
    <w:rsid w:val="001654F0"/>
    <w:rsid w:val="001C1F76"/>
    <w:rsid w:val="00371EF4"/>
    <w:rsid w:val="004A1587"/>
    <w:rsid w:val="004D0600"/>
    <w:rsid w:val="004F62C3"/>
    <w:rsid w:val="00521EB2"/>
    <w:rsid w:val="00662876"/>
    <w:rsid w:val="00A2315A"/>
    <w:rsid w:val="00A37FFC"/>
    <w:rsid w:val="00B9283B"/>
    <w:rsid w:val="00D072CA"/>
    <w:rsid w:val="00E70DBE"/>
    <w:rsid w:val="00EB65F4"/>
    <w:rsid w:val="00FE0D6E"/>
    <w:rsid w:val="00FF6C0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033E92C1-E735-4037-8FD6-0F00D9488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0D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0D6E"/>
  </w:style>
  <w:style w:type="paragraph" w:styleId="Footer">
    <w:name w:val="footer"/>
    <w:basedOn w:val="Normal"/>
    <w:link w:val="FooterChar"/>
    <w:uiPriority w:val="99"/>
    <w:unhideWhenUsed/>
    <w:rsid w:val="00FE0D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0D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5</Pages>
  <Words>628</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2021-04-12T22:31:00Z</dcterms:created>
  <dcterms:modified xsi:type="dcterms:W3CDTF">2021-04-13T00:56:00Z</dcterms:modified>
</cp:coreProperties>
</file>